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A5" w:rsidRPr="009564EE" w:rsidRDefault="008C12A5" w:rsidP="008C12A5">
      <w:pPr>
        <w:jc w:val="center"/>
        <w:rPr>
          <w:rFonts w:ascii="Arial" w:hAnsi="Arial" w:cs="Arial"/>
          <w:b/>
          <w:bCs/>
        </w:rPr>
      </w:pPr>
      <w:r w:rsidRPr="009564EE">
        <w:rPr>
          <w:rFonts w:ascii="Arial" w:hAnsi="Arial" w:cs="Arial"/>
          <w:b/>
          <w:bCs/>
        </w:rPr>
        <w:t xml:space="preserve">RETIFICAÇÃO </w:t>
      </w:r>
    </w:p>
    <w:p w:rsidR="008C12A5" w:rsidRPr="009564EE" w:rsidRDefault="008C12A5" w:rsidP="008C12A5">
      <w:pPr>
        <w:rPr>
          <w:rFonts w:ascii="Arial" w:hAnsi="Arial" w:cs="Arial"/>
          <w:b/>
          <w:bCs/>
        </w:rPr>
      </w:pPr>
    </w:p>
    <w:p w:rsidR="00DF7F22" w:rsidRPr="009564EE" w:rsidRDefault="00DF7F22" w:rsidP="009564EE">
      <w:pPr>
        <w:pStyle w:val="Ttulo1"/>
        <w:spacing w:before="98" w:line="463" w:lineRule="auto"/>
        <w:ind w:right="-9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64EE">
        <w:rPr>
          <w:rFonts w:ascii="Arial" w:hAnsi="Arial" w:cs="Arial"/>
          <w:b/>
          <w:color w:val="000000" w:themeColor="text1"/>
          <w:sz w:val="24"/>
          <w:szCs w:val="24"/>
        </w:rPr>
        <w:t xml:space="preserve">PROCESSO LICITATORIO </w:t>
      </w:r>
      <w:r w:rsidR="009065A8">
        <w:rPr>
          <w:rFonts w:ascii="Arial" w:hAnsi="Arial" w:cs="Arial"/>
          <w:b/>
          <w:color w:val="000000" w:themeColor="text1"/>
          <w:sz w:val="24"/>
          <w:szCs w:val="24"/>
        </w:rPr>
        <w:t>099</w:t>
      </w:r>
      <w:r w:rsidR="00FE07C8" w:rsidRPr="009564EE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 w:rsidR="009564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564EE">
        <w:rPr>
          <w:rFonts w:ascii="Arial" w:hAnsi="Arial" w:cs="Arial"/>
          <w:b/>
          <w:color w:val="000000" w:themeColor="text1"/>
          <w:w w:val="105"/>
          <w:sz w:val="24"/>
          <w:szCs w:val="24"/>
        </w:rPr>
        <w:t>EDITAL</w:t>
      </w:r>
    </w:p>
    <w:p w:rsidR="00DF7F22" w:rsidRPr="009564EE" w:rsidRDefault="009065A8" w:rsidP="00DF7F22">
      <w:pPr>
        <w:spacing w:line="251" w:lineRule="exact"/>
        <w:ind w:left="3961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</w:rPr>
        <w:t>PREGÃO 069</w:t>
      </w:r>
      <w:r w:rsidR="00FE07C8" w:rsidRPr="009564EE">
        <w:rPr>
          <w:rFonts w:ascii="Arial" w:hAnsi="Arial" w:cs="Arial"/>
          <w:b/>
          <w:w w:val="105"/>
        </w:rPr>
        <w:t>/2017</w:t>
      </w:r>
    </w:p>
    <w:p w:rsidR="008C12A5" w:rsidRPr="009564EE" w:rsidRDefault="008C12A5" w:rsidP="008C12A5">
      <w:pPr>
        <w:rPr>
          <w:rFonts w:ascii="Arial" w:hAnsi="Arial" w:cs="Arial"/>
        </w:rPr>
      </w:pPr>
    </w:p>
    <w:p w:rsidR="00FE07C8" w:rsidRPr="009564EE" w:rsidRDefault="008C12A5" w:rsidP="008C12A5">
      <w:pPr>
        <w:rPr>
          <w:rFonts w:ascii="Arial" w:hAnsi="Arial" w:cs="Arial"/>
        </w:rPr>
      </w:pPr>
      <w:r w:rsidRPr="009564EE">
        <w:rPr>
          <w:rFonts w:ascii="Arial" w:hAnsi="Arial" w:cs="Arial"/>
        </w:rPr>
        <w:t>A Prefeitura Municipal de Perdigão comunica que no Edital acima epigrafado, houve as seguintes alterações:</w:t>
      </w:r>
    </w:p>
    <w:p w:rsidR="001A74A7" w:rsidRPr="009C2349" w:rsidRDefault="00C64AF1" w:rsidP="001A74A7">
      <w:pPr>
        <w:spacing w:before="100" w:beforeAutospacing="1"/>
        <w:ind w:right="-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6.2</w:t>
      </w:r>
      <w:r w:rsidR="001A74A7" w:rsidRPr="009C2349">
        <w:rPr>
          <w:rFonts w:ascii="Arial" w:hAnsi="Arial" w:cs="Arial"/>
        </w:rPr>
        <w:t xml:space="preserve"> - </w:t>
      </w:r>
      <w:r w:rsidR="001A74A7" w:rsidRPr="009C2349">
        <w:rPr>
          <w:rFonts w:ascii="Arial" w:hAnsi="Arial" w:cs="Arial"/>
          <w:b/>
          <w:bCs/>
        </w:rPr>
        <w:t>Balanço Patrimonial e demonstrações contábeis do último exercício social</w:t>
      </w:r>
      <w:r w:rsidR="001A74A7" w:rsidRPr="009C2349">
        <w:rPr>
          <w:rFonts w:ascii="Arial" w:hAnsi="Arial" w:cs="Arial"/>
        </w:rPr>
        <w:t>, apresentados na forma da lei, assinado por profissional devidamente e regularmente</w:t>
      </w:r>
      <w:r w:rsidR="001A74A7" w:rsidRPr="009C2349">
        <w:rPr>
          <w:rFonts w:ascii="Arial" w:hAnsi="Arial" w:cs="Arial"/>
          <w:b/>
          <w:bCs/>
        </w:rPr>
        <w:t xml:space="preserve"> </w:t>
      </w:r>
      <w:r w:rsidR="001A74A7" w:rsidRPr="009C2349">
        <w:rPr>
          <w:rFonts w:ascii="Arial" w:hAnsi="Arial" w:cs="Arial"/>
        </w:rPr>
        <w:t>habilitado (contador), registrado no Conselho Regional de Contabilidade – CRC, que</w:t>
      </w:r>
      <w:r w:rsidR="001A74A7" w:rsidRPr="009C2349">
        <w:rPr>
          <w:rFonts w:ascii="Arial" w:hAnsi="Arial" w:cs="Arial"/>
          <w:b/>
          <w:bCs/>
        </w:rPr>
        <w:t xml:space="preserve"> </w:t>
      </w:r>
      <w:r w:rsidR="001A74A7" w:rsidRPr="009C2349">
        <w:rPr>
          <w:rFonts w:ascii="Arial" w:hAnsi="Arial" w:cs="Arial"/>
        </w:rPr>
        <w:t>comprovem a boa situação financeira da licitante, vedada a sua substituição por</w:t>
      </w:r>
      <w:r w:rsidR="001A74A7" w:rsidRPr="009C2349">
        <w:rPr>
          <w:rFonts w:ascii="Arial" w:hAnsi="Arial" w:cs="Arial"/>
          <w:b/>
          <w:bCs/>
        </w:rPr>
        <w:t xml:space="preserve"> </w:t>
      </w:r>
      <w:r w:rsidR="001A74A7" w:rsidRPr="009C2349">
        <w:rPr>
          <w:rFonts w:ascii="Arial" w:hAnsi="Arial" w:cs="Arial"/>
        </w:rPr>
        <w:t>balancetes ou balanços provisórios, admitida, quando aquelas peças de escrituração</w:t>
      </w:r>
      <w:r w:rsidR="001A74A7" w:rsidRPr="009C2349">
        <w:rPr>
          <w:rFonts w:ascii="Arial" w:hAnsi="Arial" w:cs="Arial"/>
          <w:b/>
          <w:bCs/>
        </w:rPr>
        <w:t xml:space="preserve"> </w:t>
      </w:r>
      <w:r w:rsidR="001A74A7" w:rsidRPr="009C2349">
        <w:rPr>
          <w:rFonts w:ascii="Arial" w:hAnsi="Arial" w:cs="Arial"/>
        </w:rPr>
        <w:t>contábil estiverem encerradas há mais de 03 (três) meses da data de apresentação</w:t>
      </w:r>
      <w:r w:rsidR="001A74A7" w:rsidRPr="009C2349">
        <w:rPr>
          <w:rFonts w:ascii="Arial" w:hAnsi="Arial" w:cs="Arial"/>
          <w:b/>
          <w:bCs/>
        </w:rPr>
        <w:t xml:space="preserve"> </w:t>
      </w:r>
      <w:r w:rsidR="001A74A7" w:rsidRPr="009C2349">
        <w:rPr>
          <w:rFonts w:ascii="Arial" w:hAnsi="Arial" w:cs="Arial"/>
        </w:rPr>
        <w:t>da proposta, a atualização pelo ÍNDICE GERAL DE PREÇOS – DISPONIBILIDADE</w:t>
      </w:r>
      <w:r w:rsidR="001A74A7" w:rsidRPr="009C2349">
        <w:rPr>
          <w:rFonts w:ascii="Arial" w:hAnsi="Arial" w:cs="Arial"/>
          <w:b/>
          <w:bCs/>
        </w:rPr>
        <w:t xml:space="preserve"> </w:t>
      </w:r>
      <w:r w:rsidR="001A74A7" w:rsidRPr="009C2349">
        <w:rPr>
          <w:rFonts w:ascii="Arial" w:hAnsi="Arial" w:cs="Arial"/>
        </w:rPr>
        <w:t>INTERNA – IGP-DI, publicado pela Fundação Getúlio Vargas – FGV ou por outro</w:t>
      </w:r>
      <w:r w:rsidR="001A74A7" w:rsidRPr="009C2349">
        <w:rPr>
          <w:rFonts w:ascii="Arial" w:hAnsi="Arial" w:cs="Arial"/>
          <w:b/>
          <w:bCs/>
        </w:rPr>
        <w:t xml:space="preserve"> </w:t>
      </w:r>
      <w:r w:rsidR="001A74A7" w:rsidRPr="009C2349">
        <w:rPr>
          <w:rFonts w:ascii="Arial" w:hAnsi="Arial" w:cs="Arial"/>
        </w:rPr>
        <w:t>indicador que o venha a substituir;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a) Serão considerados aceitos, na forma da lei, o balanço patrimonial e demonstrações contábeis assim apresentados: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a.1.) Sociedades regidas pela Lei nº 6.404/76 (Sociedade Anônima – S/A):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 </w:t>
      </w:r>
    </w:p>
    <w:p w:rsidR="001A74A7" w:rsidRPr="009C2349" w:rsidRDefault="001A74A7" w:rsidP="001A74A7">
      <w:pPr>
        <w:numPr>
          <w:ilvl w:val="0"/>
          <w:numId w:val="4"/>
        </w:numPr>
        <w:ind w:left="0" w:right="-568" w:firstLine="0"/>
        <w:rPr>
          <w:rFonts w:ascii="Arial" w:hAnsi="Arial" w:cs="Arial"/>
        </w:rPr>
      </w:pPr>
      <w:proofErr w:type="gramStart"/>
      <w:r w:rsidRPr="009C2349">
        <w:rPr>
          <w:rFonts w:ascii="Arial" w:hAnsi="Arial" w:cs="Arial"/>
        </w:rPr>
        <w:t>registrados</w:t>
      </w:r>
      <w:proofErr w:type="gramEnd"/>
      <w:r w:rsidRPr="009C2349">
        <w:rPr>
          <w:rFonts w:ascii="Arial" w:hAnsi="Arial" w:cs="Arial"/>
        </w:rPr>
        <w:t xml:space="preserve"> e arquivados na Junta Comercial da sede ou domicílio da licitante;</w:t>
      </w:r>
    </w:p>
    <w:p w:rsidR="001A74A7" w:rsidRPr="009C2349" w:rsidRDefault="001A74A7" w:rsidP="001A74A7">
      <w:pPr>
        <w:numPr>
          <w:ilvl w:val="0"/>
          <w:numId w:val="4"/>
        </w:numPr>
        <w:ind w:left="0" w:right="-568" w:firstLine="0"/>
        <w:rPr>
          <w:rFonts w:ascii="Arial" w:hAnsi="Arial" w:cs="Arial"/>
        </w:rPr>
      </w:pPr>
      <w:proofErr w:type="gramStart"/>
      <w:r w:rsidRPr="009C2349">
        <w:rPr>
          <w:rFonts w:ascii="Arial" w:hAnsi="Arial" w:cs="Arial"/>
        </w:rPr>
        <w:t>publicados</w:t>
      </w:r>
      <w:proofErr w:type="gramEnd"/>
      <w:r w:rsidRPr="009C2349">
        <w:rPr>
          <w:rFonts w:ascii="Arial" w:hAnsi="Arial" w:cs="Arial"/>
        </w:rPr>
        <w:t xml:space="preserve"> em Diário Oficial; e</w:t>
      </w:r>
    </w:p>
    <w:p w:rsidR="001A74A7" w:rsidRPr="009C2349" w:rsidRDefault="001A74A7" w:rsidP="001A74A7">
      <w:pPr>
        <w:numPr>
          <w:ilvl w:val="0"/>
          <w:numId w:val="4"/>
        </w:numPr>
        <w:ind w:left="0" w:right="-568" w:firstLine="0"/>
        <w:rPr>
          <w:rFonts w:ascii="Arial" w:hAnsi="Arial" w:cs="Arial"/>
        </w:rPr>
      </w:pPr>
      <w:proofErr w:type="gramStart"/>
      <w:r w:rsidRPr="009C2349">
        <w:rPr>
          <w:rFonts w:ascii="Arial" w:hAnsi="Arial" w:cs="Arial"/>
        </w:rPr>
        <w:t>publicados</w:t>
      </w:r>
      <w:proofErr w:type="gramEnd"/>
      <w:r w:rsidRPr="009C2349">
        <w:rPr>
          <w:rFonts w:ascii="Arial" w:hAnsi="Arial" w:cs="Arial"/>
        </w:rPr>
        <w:t xml:space="preserve"> em jornal de grande circulação; ou</w:t>
      </w:r>
    </w:p>
    <w:p w:rsidR="001A74A7" w:rsidRPr="009C2349" w:rsidRDefault="001A74A7" w:rsidP="001A74A7">
      <w:pPr>
        <w:numPr>
          <w:ilvl w:val="0"/>
          <w:numId w:val="4"/>
        </w:numPr>
        <w:ind w:left="0" w:right="-568" w:firstLine="0"/>
        <w:rPr>
          <w:rFonts w:ascii="Arial" w:hAnsi="Arial" w:cs="Arial"/>
        </w:rPr>
      </w:pPr>
      <w:proofErr w:type="gramStart"/>
      <w:r w:rsidRPr="009C2349">
        <w:rPr>
          <w:rFonts w:ascii="Arial" w:hAnsi="Arial" w:cs="Arial"/>
        </w:rPr>
        <w:t>por</w:t>
      </w:r>
      <w:proofErr w:type="gramEnd"/>
      <w:r w:rsidRPr="009C2349">
        <w:rPr>
          <w:rFonts w:ascii="Arial" w:hAnsi="Arial" w:cs="Arial"/>
        </w:rPr>
        <w:t xml:space="preserve"> fotocópia registrada ou autenticada na Junta Comercial da sede ou domicílio da licitante.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a.2.) Sociedades por cotas de responsabilidade limitada (LTDA):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 </w:t>
      </w:r>
    </w:p>
    <w:p w:rsidR="001A74A7" w:rsidRPr="009C2349" w:rsidRDefault="001A74A7" w:rsidP="001A74A7">
      <w:pPr>
        <w:numPr>
          <w:ilvl w:val="0"/>
          <w:numId w:val="5"/>
        </w:numPr>
        <w:ind w:left="0" w:right="-568" w:firstLine="0"/>
        <w:rPr>
          <w:rFonts w:ascii="Arial" w:hAnsi="Arial" w:cs="Arial"/>
        </w:rPr>
      </w:pPr>
      <w:proofErr w:type="gramStart"/>
      <w:r w:rsidRPr="009C2349">
        <w:rPr>
          <w:rFonts w:ascii="Arial" w:hAnsi="Arial" w:cs="Arial"/>
        </w:rPr>
        <w:t>por</w:t>
      </w:r>
      <w:proofErr w:type="gramEnd"/>
      <w:r w:rsidRPr="009C2349">
        <w:rPr>
          <w:rFonts w:ascii="Arial" w:hAnsi="Arial" w:cs="Arial"/>
        </w:rPr>
        <w:t xml:space="preserve"> fotocópia do livro Diário, inclusive com os Termos de Abertura e de Encerramento, devidamente autenticado na Junta Comercial da sede ou domicílio da licitante ou em outro Órgão equivalente; ou</w:t>
      </w:r>
    </w:p>
    <w:p w:rsidR="001A74A7" w:rsidRPr="009C2349" w:rsidRDefault="001A74A7" w:rsidP="001A74A7">
      <w:pPr>
        <w:numPr>
          <w:ilvl w:val="0"/>
          <w:numId w:val="5"/>
        </w:numPr>
        <w:ind w:left="0" w:right="-568" w:firstLine="0"/>
        <w:rPr>
          <w:rFonts w:ascii="Arial" w:hAnsi="Arial" w:cs="Arial"/>
        </w:rPr>
      </w:pPr>
      <w:proofErr w:type="gramStart"/>
      <w:r w:rsidRPr="009C2349">
        <w:rPr>
          <w:rFonts w:ascii="Arial" w:hAnsi="Arial" w:cs="Arial"/>
        </w:rPr>
        <w:t>por</w:t>
      </w:r>
      <w:proofErr w:type="gramEnd"/>
      <w:r w:rsidRPr="009C2349">
        <w:rPr>
          <w:rFonts w:ascii="Arial" w:hAnsi="Arial" w:cs="Arial"/>
        </w:rPr>
        <w:t xml:space="preserve"> fotocópia do Balanço e das Demonstrações Contábeis devidamente registrados ou autenticados na Junta Comercial da sede ou domicílio da licitante.</w:t>
      </w:r>
    </w:p>
    <w:p w:rsidR="001A74A7" w:rsidRPr="009C2349" w:rsidRDefault="001A74A7" w:rsidP="001A74A7">
      <w:pPr>
        <w:numPr>
          <w:ilvl w:val="0"/>
          <w:numId w:val="5"/>
        </w:numPr>
        <w:ind w:left="0" w:right="-568" w:firstLine="0"/>
        <w:rPr>
          <w:rFonts w:ascii="Arial" w:hAnsi="Arial" w:cs="Arial"/>
        </w:rPr>
      </w:pPr>
      <w:r w:rsidRPr="009C2349">
        <w:rPr>
          <w:rFonts w:ascii="Arial" w:hAnsi="Arial" w:cs="Arial"/>
        </w:rPr>
        <w:t>Apresentada por meio do sistema público de escrituração digital-SPED, sendo comprovada a autenticação dos livros pelo recibo de entrega emitido pelo SPED, de acordo com o disposto no art. 78-A do decreto nº 1.800/1996 com a redação determinada pelo decreto nº 8.683/2016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a.3.) Sociedade criada no exercício em curso:</w:t>
      </w:r>
    </w:p>
    <w:p w:rsidR="001A74A7" w:rsidRPr="009C2349" w:rsidRDefault="001A74A7" w:rsidP="001A74A7">
      <w:pPr>
        <w:numPr>
          <w:ilvl w:val="0"/>
          <w:numId w:val="6"/>
        </w:numPr>
        <w:spacing w:before="100" w:beforeAutospacing="1"/>
        <w:ind w:left="0" w:right="-568" w:firstLine="0"/>
        <w:rPr>
          <w:rFonts w:ascii="Arial" w:hAnsi="Arial" w:cs="Arial"/>
        </w:rPr>
      </w:pPr>
      <w:proofErr w:type="gramStart"/>
      <w:r w:rsidRPr="009C2349">
        <w:rPr>
          <w:rFonts w:ascii="Arial" w:hAnsi="Arial" w:cs="Arial"/>
        </w:rPr>
        <w:lastRenderedPageBreak/>
        <w:t>por</w:t>
      </w:r>
      <w:proofErr w:type="gramEnd"/>
      <w:r w:rsidRPr="009C2349">
        <w:rPr>
          <w:rFonts w:ascii="Arial" w:hAnsi="Arial" w:cs="Arial"/>
        </w:rPr>
        <w:t xml:space="preserve"> fotocópia do Balanço de Abertura, devidamente registrado ou autenticado na Junta comercial da sede ou domicílio da licitante.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 xml:space="preserve">b) A </w:t>
      </w:r>
      <w:r w:rsidRPr="009C2349">
        <w:rPr>
          <w:rFonts w:ascii="Arial" w:hAnsi="Arial" w:cs="Arial"/>
          <w:b/>
          <w:bCs/>
        </w:rPr>
        <w:t xml:space="preserve">comprovação da boa situação financeira </w:t>
      </w:r>
      <w:r w:rsidRPr="009C2349">
        <w:rPr>
          <w:rFonts w:ascii="Arial" w:hAnsi="Arial" w:cs="Arial"/>
        </w:rPr>
        <w:t>da licitante será atestada por documento assinado por profissional legalmente habilitado demonstrando que a empresa apresenta “Índice de Liquidez Geral (LG)”, “Índice de Solvência Geral (SG)” e “Índice de Liquidez Corrente (LC)”, segundo os valores e fórmulas de cálculo abaixo indicados: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  <w:b/>
          <w:bCs/>
        </w:rPr>
        <w:t>Índice de Liquidez Corrente (ILC) IGUAL OU SUPERIOR A 1,00</w:t>
      </w:r>
      <w:r w:rsidRPr="009C2349">
        <w:rPr>
          <w:rFonts w:ascii="Arial" w:hAnsi="Arial" w:cs="Arial"/>
        </w:rPr>
        <w:t>, calculado pela fórmula abaixo:</w:t>
      </w:r>
    </w:p>
    <w:p w:rsidR="001A74A7" w:rsidRPr="009C2349" w:rsidRDefault="001A74A7" w:rsidP="001A74A7">
      <w:pPr>
        <w:spacing w:before="100" w:beforeAutospacing="1"/>
        <w:ind w:right="-568"/>
        <w:jc w:val="center"/>
        <w:rPr>
          <w:rFonts w:ascii="Arial" w:hAnsi="Arial" w:cs="Arial"/>
        </w:rPr>
      </w:pPr>
      <w:r w:rsidRPr="009C2349">
        <w:rPr>
          <w:rFonts w:ascii="Arial" w:hAnsi="Arial" w:cs="Arial"/>
        </w:rPr>
        <w:t xml:space="preserve">ILC = </w:t>
      </w:r>
      <w:r w:rsidRPr="009C2349">
        <w:rPr>
          <w:rFonts w:ascii="Arial" w:hAnsi="Arial" w:cs="Arial"/>
          <w:u w:val="single"/>
        </w:rPr>
        <w:t>AC</w:t>
      </w:r>
    </w:p>
    <w:p w:rsidR="001A74A7" w:rsidRPr="009C2349" w:rsidRDefault="001A74A7" w:rsidP="001A74A7">
      <w:pPr>
        <w:spacing w:before="100" w:beforeAutospacing="1"/>
        <w:ind w:right="-568"/>
        <w:jc w:val="center"/>
        <w:rPr>
          <w:rFonts w:ascii="Arial" w:hAnsi="Arial" w:cs="Arial"/>
        </w:rPr>
      </w:pPr>
      <w:r w:rsidRPr="009C2349">
        <w:rPr>
          <w:rFonts w:ascii="Arial" w:hAnsi="Arial" w:cs="Arial"/>
        </w:rPr>
        <w:t>          PC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 </w:t>
      </w:r>
      <w:r w:rsidRPr="009C2349">
        <w:rPr>
          <w:rFonts w:ascii="Arial" w:hAnsi="Arial" w:cs="Arial"/>
          <w:b/>
          <w:bCs/>
        </w:rPr>
        <w:t>Índice de Solvência Geral (SG) IGUAL OU SUPERIOR A 1,00</w:t>
      </w:r>
      <w:r w:rsidRPr="009C2349">
        <w:rPr>
          <w:rFonts w:ascii="Arial" w:hAnsi="Arial" w:cs="Arial"/>
        </w:rPr>
        <w:t>, calculado pela fórmula abaixo:</w:t>
      </w:r>
    </w:p>
    <w:tbl>
      <w:tblPr>
        <w:tblW w:w="0" w:type="auto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67"/>
      </w:tblGrid>
      <w:tr w:rsidR="001A74A7" w:rsidRPr="009C2349" w:rsidTr="00F2063E">
        <w:tc>
          <w:tcPr>
            <w:tcW w:w="20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jc w:val="right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 xml:space="preserve">SG =                  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jc w:val="center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AT</w:t>
            </w:r>
          </w:p>
        </w:tc>
      </w:tr>
      <w:tr w:rsidR="001A74A7" w:rsidRPr="009C2349" w:rsidTr="00F2063E">
        <w:tc>
          <w:tcPr>
            <w:tcW w:w="0" w:type="auto"/>
            <w:vMerge/>
            <w:vAlign w:val="center"/>
            <w:hideMark/>
          </w:tcPr>
          <w:p w:rsidR="001A74A7" w:rsidRPr="009C2349" w:rsidRDefault="001A74A7" w:rsidP="00F2063E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jc w:val="center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PC + PELP</w:t>
            </w:r>
          </w:p>
        </w:tc>
      </w:tr>
    </w:tbl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  <w:b/>
          <w:bCs/>
        </w:rPr>
        <w:t> 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  <w:b/>
          <w:bCs/>
        </w:rPr>
        <w:t xml:space="preserve">Índice de Liquidez Geral (ILG) IGUAL OU SUPERIOR a 1,00, </w:t>
      </w:r>
      <w:r w:rsidRPr="009C2349">
        <w:rPr>
          <w:rFonts w:ascii="Arial" w:hAnsi="Arial" w:cs="Arial"/>
        </w:rPr>
        <w:t xml:space="preserve">calculado pela fórmula a seguir:                             </w:t>
      </w:r>
    </w:p>
    <w:tbl>
      <w:tblPr>
        <w:tblW w:w="0" w:type="auto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359"/>
        <w:gridCol w:w="850"/>
      </w:tblGrid>
      <w:tr w:rsidR="001A74A7" w:rsidRPr="009C2349" w:rsidTr="00F2063E">
        <w:trPr>
          <w:gridAfter w:val="1"/>
          <w:wAfter w:w="850" w:type="dxa"/>
        </w:trPr>
        <w:tc>
          <w:tcPr>
            <w:tcW w:w="20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84"/>
              <w:jc w:val="right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 </w:t>
            </w:r>
            <w:r w:rsidRPr="009C2349">
              <w:rPr>
                <w:rFonts w:ascii="Arial" w:hAnsi="Arial" w:cs="Arial"/>
                <w:i/>
                <w:iCs/>
              </w:rPr>
              <w:t>ILG=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  <w:i/>
                <w:iCs/>
              </w:rPr>
              <w:t>AC ARLP</w:t>
            </w:r>
          </w:p>
        </w:tc>
      </w:tr>
      <w:tr w:rsidR="001A74A7" w:rsidRPr="009C2349" w:rsidTr="00F2063E">
        <w:tc>
          <w:tcPr>
            <w:tcW w:w="0" w:type="auto"/>
            <w:vMerge/>
            <w:vAlign w:val="center"/>
            <w:hideMark/>
          </w:tcPr>
          <w:p w:rsidR="001A74A7" w:rsidRPr="009C2349" w:rsidRDefault="001A74A7" w:rsidP="00F2063E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  <w:i/>
                <w:iCs/>
              </w:rPr>
              <w:t>PC PELP</w:t>
            </w:r>
          </w:p>
        </w:tc>
      </w:tr>
    </w:tbl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430"/>
      </w:tblGrid>
      <w:tr w:rsidR="001A74A7" w:rsidRPr="009C2349" w:rsidTr="00F2063E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Onde: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AC = Ativo Circulante</w:t>
            </w:r>
          </w:p>
        </w:tc>
      </w:tr>
      <w:tr w:rsidR="001A74A7" w:rsidRPr="009C2349" w:rsidTr="00F2063E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 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PC = Passivo Circulante</w:t>
            </w:r>
          </w:p>
        </w:tc>
      </w:tr>
      <w:tr w:rsidR="001A74A7" w:rsidRPr="009C2349" w:rsidTr="00F2063E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 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ARLP = Ativo Realizável a Longo Prazo</w:t>
            </w:r>
          </w:p>
        </w:tc>
      </w:tr>
      <w:tr w:rsidR="001A74A7" w:rsidRPr="009C2349" w:rsidTr="00F2063E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 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PELP = Passivo Exigível a Longo Prazo</w:t>
            </w:r>
          </w:p>
        </w:tc>
      </w:tr>
      <w:tr w:rsidR="001A74A7" w:rsidRPr="009C2349" w:rsidTr="00F2063E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 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A7" w:rsidRPr="009C2349" w:rsidRDefault="001A74A7" w:rsidP="00F2063E">
            <w:pPr>
              <w:spacing w:before="100" w:beforeAutospacing="1"/>
              <w:ind w:right="-568"/>
              <w:rPr>
                <w:rFonts w:ascii="Arial" w:hAnsi="Arial" w:cs="Arial"/>
              </w:rPr>
            </w:pPr>
            <w:r w:rsidRPr="009C2349">
              <w:rPr>
                <w:rFonts w:ascii="Arial" w:hAnsi="Arial" w:cs="Arial"/>
              </w:rPr>
              <w:t>AT = Ativo Total</w:t>
            </w:r>
          </w:p>
        </w:tc>
      </w:tr>
    </w:tbl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b.1) Para fins de cálculo dos índices referidos anteriormente, as licitantes deverão utilizar duas casas após a vírgula, desconsiderando-se as demais, sem arredondamento;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b.2) As fórmulas acima apontadas deverão estar devidamente aplicadas em memorial de cálculos juntado ao balanço, devidamente assinado pelo contador da licitante;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>b.3) Se necessária à atualização do balanço e do patrimônio líquido, deverá ser apresentado, juntamente com os documentos em apreço, o memorial de cálculo correspondente.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  <w:b/>
          <w:bCs/>
        </w:rPr>
        <w:t>b.4) JUSTIFICATIVA ÍNDICES CONTÁBEIS</w:t>
      </w:r>
      <w:r w:rsidRPr="009C2349">
        <w:rPr>
          <w:rFonts w:ascii="Arial" w:hAnsi="Arial" w:cs="Arial"/>
        </w:rPr>
        <w:t xml:space="preserve"> – os índices financeiros indicados neste edital são usuais de mercado e não caracterizam restrição à participação, de acordo com a jurisprudência do Tribunal de Contas do Estado de Minas Gerais (Representação n. 775.293. Rel. Conselheira </w:t>
      </w:r>
      <w:proofErr w:type="spellStart"/>
      <w:r w:rsidRPr="009C2349">
        <w:rPr>
          <w:rFonts w:ascii="Arial" w:hAnsi="Arial" w:cs="Arial"/>
        </w:rPr>
        <w:t>Adriene</w:t>
      </w:r>
      <w:proofErr w:type="spellEnd"/>
      <w:r w:rsidRPr="009C2349">
        <w:rPr>
          <w:rFonts w:ascii="Arial" w:hAnsi="Arial" w:cs="Arial"/>
        </w:rPr>
        <w:t xml:space="preserve"> Andrade. </w:t>
      </w:r>
      <w:r w:rsidRPr="009C2349">
        <w:rPr>
          <w:rFonts w:ascii="Arial" w:hAnsi="Arial" w:cs="Arial"/>
        </w:rPr>
        <w:lastRenderedPageBreak/>
        <w:t xml:space="preserve">Sessão do dia 17/03/2009; Recurso Ordinário 808.260. Rel. Conselheira </w:t>
      </w:r>
      <w:proofErr w:type="spellStart"/>
      <w:r w:rsidRPr="009C2349">
        <w:rPr>
          <w:rFonts w:ascii="Arial" w:hAnsi="Arial" w:cs="Arial"/>
        </w:rPr>
        <w:t>Adriene</w:t>
      </w:r>
      <w:proofErr w:type="spellEnd"/>
      <w:r w:rsidRPr="009C2349">
        <w:rPr>
          <w:rFonts w:ascii="Arial" w:hAnsi="Arial" w:cs="Arial"/>
        </w:rPr>
        <w:t xml:space="preserve"> Andrade. Sessão do dia 01/06/2011 Tribunal Pleno).</w:t>
      </w:r>
    </w:p>
    <w:p w:rsidR="001A74A7" w:rsidRPr="009C2349" w:rsidRDefault="001A74A7" w:rsidP="001A74A7">
      <w:pPr>
        <w:spacing w:before="100" w:beforeAutospacing="1"/>
        <w:ind w:right="-568"/>
        <w:rPr>
          <w:rFonts w:ascii="Arial" w:hAnsi="Arial" w:cs="Arial"/>
        </w:rPr>
      </w:pPr>
      <w:r w:rsidRPr="009C2349">
        <w:rPr>
          <w:rFonts w:ascii="Arial" w:hAnsi="Arial" w:cs="Arial"/>
        </w:rPr>
        <w:t xml:space="preserve">5.3.3. Comprovação, na data de abertura da licitação, de </w:t>
      </w:r>
      <w:r w:rsidRPr="009C2349">
        <w:rPr>
          <w:rFonts w:ascii="Arial" w:hAnsi="Arial" w:cs="Arial"/>
          <w:b/>
          <w:bCs/>
        </w:rPr>
        <w:t>PATRIMÔNIO LÍQUIDO</w:t>
      </w:r>
      <w:r w:rsidRPr="009C2349">
        <w:rPr>
          <w:rFonts w:ascii="Arial" w:hAnsi="Arial" w:cs="Arial"/>
        </w:rPr>
        <w:t xml:space="preserve">, apurado no balanço do último exercício e validado por profissional habilitado, de, no mínimo, equivalente a 10% (dez por cento) </w:t>
      </w:r>
      <w:r w:rsidRPr="009C2349">
        <w:rPr>
          <w:rFonts w:ascii="Arial" w:hAnsi="Arial" w:cs="Arial"/>
          <w:b/>
          <w:bCs/>
        </w:rPr>
        <w:t>do valor estimado da licitação</w:t>
      </w:r>
      <w:r w:rsidRPr="009C2349">
        <w:rPr>
          <w:rFonts w:ascii="Arial" w:hAnsi="Arial" w:cs="Arial"/>
        </w:rPr>
        <w:t xml:space="preserve">, de acordo com o artigo 31, § 3°, da Lei n° 8.666/93 </w:t>
      </w:r>
      <w:r w:rsidRPr="009C2349">
        <w:rPr>
          <w:rFonts w:ascii="Arial" w:hAnsi="Arial" w:cs="Arial"/>
          <w:b/>
          <w:bCs/>
        </w:rPr>
        <w:t>(exigida somente no caso de a licitante apresentar resultado inferior a 1</w:t>
      </w:r>
      <w:r w:rsidRPr="009C2349">
        <w:rPr>
          <w:rFonts w:ascii="Arial" w:hAnsi="Arial" w:cs="Arial"/>
        </w:rPr>
        <w:t xml:space="preserve"> </w:t>
      </w:r>
      <w:r w:rsidRPr="009C2349">
        <w:rPr>
          <w:rFonts w:ascii="Arial" w:hAnsi="Arial" w:cs="Arial"/>
          <w:b/>
          <w:bCs/>
        </w:rPr>
        <w:t>(um) nos índices Liquidez Geral, Liquidez Corrente e Solvência Geral)</w:t>
      </w:r>
      <w:r w:rsidRPr="009C2349">
        <w:rPr>
          <w:rFonts w:ascii="Arial" w:hAnsi="Arial" w:cs="Arial"/>
        </w:rPr>
        <w:t>.</w:t>
      </w:r>
    </w:p>
    <w:p w:rsidR="00FE07C8" w:rsidRDefault="00FE07C8" w:rsidP="00EA7C0C">
      <w:pPr>
        <w:spacing w:line="283" w:lineRule="auto"/>
        <w:ind w:left="1134" w:right="759"/>
        <w:rPr>
          <w:b/>
        </w:rPr>
      </w:pPr>
    </w:p>
    <w:p w:rsidR="00EA7C0C" w:rsidRPr="00141C44" w:rsidRDefault="00EA7C0C" w:rsidP="00EA7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Fica inalterado todas as datas restante do edital e demais clausulas, confirmando ainda que as </w:t>
      </w:r>
      <w:r w:rsidR="00FE07C8">
        <w:rPr>
          <w:rFonts w:ascii="Arial" w:hAnsi="Arial" w:cs="Arial"/>
        </w:rPr>
        <w:t>08:30</w:t>
      </w:r>
      <w:r w:rsidRPr="00141C44">
        <w:rPr>
          <w:rFonts w:ascii="Arial" w:hAnsi="Arial" w:cs="Arial"/>
        </w:rPr>
        <w:t xml:space="preserve"> horas do dia</w:t>
      </w:r>
      <w:r>
        <w:rPr>
          <w:rFonts w:ascii="Arial" w:hAnsi="Arial" w:cs="Arial"/>
        </w:rPr>
        <w:t xml:space="preserve"> </w:t>
      </w:r>
      <w:r w:rsidR="00C64AF1">
        <w:rPr>
          <w:rFonts w:ascii="Arial" w:hAnsi="Arial" w:cs="Arial"/>
        </w:rPr>
        <w:t>11/01</w:t>
      </w:r>
      <w:r w:rsidR="00C5305E">
        <w:rPr>
          <w:rFonts w:ascii="Arial" w:hAnsi="Arial" w:cs="Arial"/>
        </w:rPr>
        <w:t>/2018</w:t>
      </w:r>
      <w:bookmarkStart w:id="0" w:name="_GoBack"/>
      <w:bookmarkEnd w:id="0"/>
      <w:r>
        <w:rPr>
          <w:rFonts w:ascii="Arial" w:hAnsi="Arial" w:cs="Arial"/>
        </w:rPr>
        <w:t xml:space="preserve"> será a abertura</w:t>
      </w:r>
      <w:r w:rsidRPr="00141C44">
        <w:rPr>
          <w:rFonts w:ascii="Arial" w:hAnsi="Arial" w:cs="Arial"/>
        </w:rPr>
        <w:t xml:space="preserve">, no setor de Licitações da Prefeitura Municipal de </w:t>
      </w:r>
      <w:r>
        <w:rPr>
          <w:rFonts w:ascii="Arial" w:hAnsi="Arial" w:cs="Arial"/>
        </w:rPr>
        <w:t>Perdigão</w:t>
      </w:r>
      <w:r w:rsidRPr="00141C44">
        <w:rPr>
          <w:rFonts w:ascii="Arial" w:hAnsi="Arial" w:cs="Arial"/>
        </w:rPr>
        <w:t xml:space="preserve">, à Av. Santa Rita, 150 – centro – Perdigão MG </w:t>
      </w:r>
    </w:p>
    <w:p w:rsidR="00EA7C0C" w:rsidRPr="00141C44" w:rsidRDefault="00EA7C0C" w:rsidP="00EA7C0C">
      <w:pPr>
        <w:rPr>
          <w:rFonts w:ascii="Arial" w:hAnsi="Arial" w:cs="Arial"/>
        </w:rPr>
      </w:pPr>
      <w:r w:rsidRPr="00141C44">
        <w:rPr>
          <w:rFonts w:ascii="Arial" w:hAnsi="Arial" w:cs="Arial"/>
        </w:rPr>
        <w:t>Ficam, pois, estas alterações inclusas no citado Edital, para todos os fins legais.</w:t>
      </w:r>
    </w:p>
    <w:p w:rsidR="00EA7C0C" w:rsidRPr="00141C44" w:rsidRDefault="00EA7C0C" w:rsidP="00EA7C0C">
      <w:pPr>
        <w:rPr>
          <w:rFonts w:ascii="Arial" w:hAnsi="Arial" w:cs="Arial"/>
        </w:rPr>
      </w:pPr>
    </w:p>
    <w:p w:rsidR="00EA7C0C" w:rsidRPr="00141C44" w:rsidRDefault="00EA7C0C" w:rsidP="00EA7C0C">
      <w:pPr>
        <w:rPr>
          <w:rFonts w:ascii="Arial" w:hAnsi="Arial" w:cs="Arial"/>
        </w:rPr>
      </w:pPr>
      <w:r>
        <w:rPr>
          <w:rFonts w:ascii="Arial" w:hAnsi="Arial" w:cs="Arial"/>
        </w:rPr>
        <w:t>Perdigão</w:t>
      </w:r>
      <w:r w:rsidRPr="00141C44">
        <w:rPr>
          <w:rFonts w:ascii="Arial" w:hAnsi="Arial" w:cs="Arial"/>
        </w:rPr>
        <w:t xml:space="preserve">, </w:t>
      </w:r>
      <w:r w:rsidR="009564E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FE07C8">
        <w:rPr>
          <w:rFonts w:ascii="Arial" w:hAnsi="Arial" w:cs="Arial"/>
        </w:rPr>
        <w:t>D</w:t>
      </w:r>
      <w:r w:rsidR="009564EE">
        <w:rPr>
          <w:rFonts w:ascii="Arial" w:hAnsi="Arial" w:cs="Arial"/>
        </w:rPr>
        <w:t>ezembro</w:t>
      </w:r>
      <w:r>
        <w:rPr>
          <w:rFonts w:ascii="Arial" w:hAnsi="Arial" w:cs="Arial"/>
        </w:rPr>
        <w:t xml:space="preserve"> de 2017</w:t>
      </w:r>
      <w:r w:rsidRPr="00141C44">
        <w:rPr>
          <w:rFonts w:ascii="Arial" w:hAnsi="Arial" w:cs="Arial"/>
        </w:rPr>
        <w:t>.</w:t>
      </w:r>
    </w:p>
    <w:p w:rsidR="00EA7C0C" w:rsidRPr="00141C44" w:rsidRDefault="00EA7C0C" w:rsidP="00EA7C0C">
      <w:pPr>
        <w:rPr>
          <w:rFonts w:ascii="Arial" w:hAnsi="Arial" w:cs="Arial"/>
        </w:rPr>
      </w:pPr>
    </w:p>
    <w:p w:rsidR="00EA7C0C" w:rsidRPr="00141C44" w:rsidRDefault="00EA7C0C" w:rsidP="00EA7C0C">
      <w:pPr>
        <w:rPr>
          <w:rFonts w:ascii="Arial" w:hAnsi="Arial" w:cs="Arial"/>
        </w:rPr>
      </w:pPr>
    </w:p>
    <w:p w:rsidR="00EA7C0C" w:rsidRPr="00141C44" w:rsidRDefault="00EA7C0C" w:rsidP="00EA7C0C">
      <w:pPr>
        <w:rPr>
          <w:rFonts w:ascii="Arial" w:hAnsi="Arial" w:cs="Arial"/>
        </w:rPr>
      </w:pPr>
    </w:p>
    <w:p w:rsidR="00EA7C0C" w:rsidRPr="00141C44" w:rsidRDefault="00EA7C0C" w:rsidP="00EA7C0C">
      <w:pPr>
        <w:jc w:val="center"/>
        <w:rPr>
          <w:rFonts w:ascii="Arial" w:hAnsi="Arial" w:cs="Arial"/>
          <w:b/>
          <w:bCs/>
        </w:rPr>
      </w:pPr>
    </w:p>
    <w:p w:rsidR="00EA7C0C" w:rsidRPr="00141C44" w:rsidRDefault="00EA7C0C" w:rsidP="00EA7C0C">
      <w:pPr>
        <w:jc w:val="center"/>
        <w:rPr>
          <w:rFonts w:ascii="Arial" w:hAnsi="Arial" w:cs="Arial"/>
          <w:b/>
          <w:bCs/>
        </w:rPr>
      </w:pPr>
      <w:r w:rsidRPr="00141C44">
        <w:rPr>
          <w:rFonts w:ascii="Arial" w:hAnsi="Arial" w:cs="Arial"/>
          <w:b/>
          <w:bCs/>
        </w:rPr>
        <w:t xml:space="preserve">LUZIANA CORDEIRO DE MELO </w:t>
      </w:r>
    </w:p>
    <w:p w:rsidR="00EA7C0C" w:rsidRPr="00EA7C0C" w:rsidRDefault="00A236F5" w:rsidP="00EA7C0C">
      <w:pPr>
        <w:jc w:val="center"/>
        <w:rPr>
          <w:rFonts w:ascii="Arial" w:hAnsi="Arial" w:cs="Arial"/>
          <w:b/>
          <w:bCs/>
        </w:rPr>
        <w:sectPr w:rsidR="00EA7C0C" w:rsidRPr="00EA7C0C" w:rsidSect="00C17418">
          <w:headerReference w:type="default" r:id="rId8"/>
          <w:pgSz w:w="12240" w:h="15840"/>
          <w:pgMar w:top="1600" w:right="900" w:bottom="1580" w:left="800" w:header="262" w:footer="1357" w:gutter="0"/>
          <w:cols w:space="720"/>
        </w:sectPr>
      </w:pPr>
      <w:r>
        <w:rPr>
          <w:rFonts w:ascii="Arial" w:hAnsi="Arial" w:cs="Arial"/>
          <w:b/>
          <w:bCs/>
        </w:rPr>
        <w:t>PRESIDENTE</w:t>
      </w:r>
    </w:p>
    <w:p w:rsidR="00B15729" w:rsidRDefault="00B15729" w:rsidP="009564EE"/>
    <w:sectPr w:rsidR="00B15729" w:rsidSect="00E207D1">
      <w:headerReference w:type="default" r:id="rId9"/>
      <w:pgSz w:w="11907" w:h="16840" w:code="9"/>
      <w:pgMar w:top="720" w:right="85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5F" w:rsidRDefault="0038755F">
      <w:r>
        <w:separator/>
      </w:r>
    </w:p>
  </w:endnote>
  <w:endnote w:type="continuationSeparator" w:id="0">
    <w:p w:rsidR="0038755F" w:rsidRDefault="0038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5F" w:rsidRDefault="0038755F">
      <w:r>
        <w:separator/>
      </w:r>
    </w:p>
  </w:footnote>
  <w:footnote w:type="continuationSeparator" w:id="0">
    <w:p w:rsidR="0038755F" w:rsidRDefault="0038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0C" w:rsidRDefault="00C5305E" w:rsidP="00EA7C0C">
    <w:r>
      <w:rPr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7.25pt;margin-top:.4pt;width:69.05pt;height:70.5pt;z-index:251661312">
          <v:imagedata r:id="rId1" o:title=""/>
          <w10:wrap type="square"/>
        </v:shape>
        <o:OLEObject Type="Embed" ProgID="PBrush" ShapeID="_x0000_s2050" DrawAspect="Content" ObjectID="_1575953346" r:id="rId2"/>
      </w:object>
    </w:r>
  </w:p>
  <w:p w:rsidR="00EA7C0C" w:rsidRDefault="00EA7C0C" w:rsidP="00EA7C0C">
    <w:pPr>
      <w:pStyle w:val="Cabealho"/>
      <w:jc w:val="center"/>
      <w:rPr>
        <w:b/>
      </w:rPr>
    </w:pPr>
    <w:r>
      <w:rPr>
        <w:b/>
      </w:rPr>
      <w:t xml:space="preserve">MUNICÍPIO DE PERDIGÃO - 2017/ 2020 </w:t>
    </w:r>
  </w:p>
  <w:p w:rsidR="00EA7C0C" w:rsidRDefault="00EA7C0C" w:rsidP="00EA7C0C">
    <w:pPr>
      <w:pStyle w:val="Cabealho"/>
      <w:jc w:val="center"/>
    </w:pPr>
    <w:r>
      <w:t xml:space="preserve">Av. Santa Rita, 150 – Centro - Perdigão / MG - CEP:35.515-000   CNPJ – 18.301.051.0001 / 19 </w:t>
    </w:r>
  </w:p>
  <w:p w:rsidR="00EA7C0C" w:rsidRDefault="00EA7C0C" w:rsidP="00EA7C0C">
    <w:pPr>
      <w:pStyle w:val="Cabealho"/>
      <w:jc w:val="center"/>
    </w:pPr>
    <w:proofErr w:type="spellStart"/>
    <w:r>
      <w:t>Tel</w:t>
    </w:r>
    <w:proofErr w:type="spellEnd"/>
    <w:r>
      <w:t>/ Fax: (37) 3287-</w:t>
    </w:r>
    <w:proofErr w:type="gramStart"/>
    <w:r>
      <w:t>1030  e</w:t>
    </w:r>
    <w:proofErr w:type="gramEnd"/>
    <w:r>
      <w:t>- mail: prefeituraperdigao@netsite.com.br</w:t>
    </w:r>
  </w:p>
  <w:p w:rsidR="00EA7C0C" w:rsidRDefault="00EA7C0C" w:rsidP="00EA7C0C">
    <w:pPr>
      <w:pStyle w:val="Cabealho"/>
      <w:tabs>
        <w:tab w:val="left" w:pos="2070"/>
      </w:tabs>
    </w:pPr>
    <w:r>
      <w:tab/>
    </w:r>
  </w:p>
  <w:p w:rsidR="00EA7C0C" w:rsidRDefault="00EA7C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44" w:rsidRDefault="00C5305E" w:rsidP="00141C44">
    <w:pPr>
      <w:pStyle w:val="Cabealho"/>
      <w:rPr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65pt;margin-top:-26pt;width:52.4pt;height:56.25pt;z-index:251659264">
          <v:imagedata r:id="rId1" o:title=""/>
          <w10:wrap type="topAndBottom"/>
        </v:shape>
        <o:OLEObject Type="Embed" ProgID="PBrush" ShapeID="_x0000_s2049" DrawAspect="Content" ObjectID="_1575953347" r:id="rId2"/>
      </w:object>
    </w:r>
    <w:r w:rsidR="00FA3EE1">
      <w:rPr>
        <w:b/>
      </w:rPr>
      <w:t xml:space="preserve">                                            MUNICÍPIO DE PERDIGÃO –ADM- 2017/ 2020 </w:t>
    </w:r>
  </w:p>
  <w:p w:rsidR="00141C44" w:rsidRDefault="00FA3EE1" w:rsidP="00141C44">
    <w:pPr>
      <w:pStyle w:val="Cabealho"/>
      <w:jc w:val="center"/>
    </w:pPr>
    <w:r>
      <w:t xml:space="preserve">          Av. Santa Rita, 150 – Centro - Perdigão / MG -    CNPJ – 18.301.051.0001 / 19 </w:t>
    </w:r>
  </w:p>
  <w:p w:rsidR="00141C44" w:rsidRDefault="00FA3EE1" w:rsidP="00141C44">
    <w:pPr>
      <w:pStyle w:val="Cabealho"/>
      <w:jc w:val="center"/>
    </w:pPr>
    <w:proofErr w:type="spellStart"/>
    <w:r>
      <w:t>Tel</w:t>
    </w:r>
    <w:proofErr w:type="spellEnd"/>
    <w:r>
      <w:t>/ Fax: (37) 3287-</w:t>
    </w:r>
    <w:proofErr w:type="gramStart"/>
    <w:r>
      <w:t>1030  E</w:t>
    </w:r>
    <w:proofErr w:type="gramEnd"/>
    <w:r>
      <w:t xml:space="preserve"> - mail: prefperdigao@netsite.com.br.</w:t>
    </w:r>
  </w:p>
  <w:p w:rsidR="00141C44" w:rsidRDefault="00C5305E" w:rsidP="00141C44"/>
  <w:p w:rsidR="00141C44" w:rsidRDefault="00C53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77D73"/>
    <w:multiLevelType w:val="multilevel"/>
    <w:tmpl w:val="29FAD9A0"/>
    <w:lvl w:ilvl="0">
      <w:start w:val="3"/>
      <w:numFmt w:val="decimal"/>
      <w:lvlText w:val="%1"/>
      <w:lvlJc w:val="left"/>
      <w:pPr>
        <w:ind w:left="1616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6" w:hanging="5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16" w:hanging="564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52" w:hanging="752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4">
      <w:numFmt w:val="bullet"/>
      <w:lvlText w:val="•"/>
      <w:lvlJc w:val="left"/>
      <w:pPr>
        <w:ind w:left="5093" w:hanging="752"/>
      </w:pPr>
      <w:rPr>
        <w:rFonts w:hint="default"/>
      </w:rPr>
    </w:lvl>
    <w:lvl w:ilvl="5">
      <w:numFmt w:val="bullet"/>
      <w:lvlText w:val="•"/>
      <w:lvlJc w:val="left"/>
      <w:pPr>
        <w:ind w:left="6037" w:hanging="752"/>
      </w:pPr>
      <w:rPr>
        <w:rFonts w:hint="default"/>
      </w:rPr>
    </w:lvl>
    <w:lvl w:ilvl="6">
      <w:numFmt w:val="bullet"/>
      <w:lvlText w:val="•"/>
      <w:lvlJc w:val="left"/>
      <w:pPr>
        <w:ind w:left="6982" w:hanging="752"/>
      </w:pPr>
      <w:rPr>
        <w:rFonts w:hint="default"/>
      </w:rPr>
    </w:lvl>
    <w:lvl w:ilvl="7">
      <w:numFmt w:val="bullet"/>
      <w:lvlText w:val="•"/>
      <w:lvlJc w:val="left"/>
      <w:pPr>
        <w:ind w:left="7926" w:hanging="752"/>
      </w:pPr>
      <w:rPr>
        <w:rFonts w:hint="default"/>
      </w:rPr>
    </w:lvl>
    <w:lvl w:ilvl="8">
      <w:numFmt w:val="bullet"/>
      <w:lvlText w:val="•"/>
      <w:lvlJc w:val="left"/>
      <w:pPr>
        <w:ind w:left="8871" w:hanging="752"/>
      </w:pPr>
      <w:rPr>
        <w:rFonts w:hint="default"/>
      </w:rPr>
    </w:lvl>
  </w:abstractNum>
  <w:abstractNum w:abstractNumId="1">
    <w:nsid w:val="43FB30C0"/>
    <w:multiLevelType w:val="hybridMultilevel"/>
    <w:tmpl w:val="E50C84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65CFA"/>
    <w:multiLevelType w:val="hybridMultilevel"/>
    <w:tmpl w:val="33D03B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4600F"/>
    <w:multiLevelType w:val="multilevel"/>
    <w:tmpl w:val="9850E0AE"/>
    <w:lvl w:ilvl="0">
      <w:start w:val="12"/>
      <w:numFmt w:val="decimal"/>
      <w:lvlText w:val="%1"/>
      <w:lvlJc w:val="left"/>
      <w:pPr>
        <w:ind w:left="1052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516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3000" w:hanging="516"/>
      </w:pPr>
      <w:rPr>
        <w:rFonts w:hint="default"/>
      </w:rPr>
    </w:lvl>
    <w:lvl w:ilvl="3">
      <w:numFmt w:val="bullet"/>
      <w:lvlText w:val="•"/>
      <w:lvlJc w:val="left"/>
      <w:pPr>
        <w:ind w:left="3970" w:hanging="516"/>
      </w:pPr>
      <w:rPr>
        <w:rFonts w:hint="default"/>
      </w:rPr>
    </w:lvl>
    <w:lvl w:ilvl="4">
      <w:numFmt w:val="bullet"/>
      <w:lvlText w:val="•"/>
      <w:lvlJc w:val="left"/>
      <w:pPr>
        <w:ind w:left="4940" w:hanging="516"/>
      </w:pPr>
      <w:rPr>
        <w:rFonts w:hint="default"/>
      </w:rPr>
    </w:lvl>
    <w:lvl w:ilvl="5">
      <w:numFmt w:val="bullet"/>
      <w:lvlText w:val="•"/>
      <w:lvlJc w:val="left"/>
      <w:pPr>
        <w:ind w:left="5910" w:hanging="516"/>
      </w:pPr>
      <w:rPr>
        <w:rFonts w:hint="default"/>
      </w:rPr>
    </w:lvl>
    <w:lvl w:ilvl="6">
      <w:numFmt w:val="bullet"/>
      <w:lvlText w:val="•"/>
      <w:lvlJc w:val="left"/>
      <w:pPr>
        <w:ind w:left="6880" w:hanging="516"/>
      </w:pPr>
      <w:rPr>
        <w:rFonts w:hint="default"/>
      </w:rPr>
    </w:lvl>
    <w:lvl w:ilvl="7">
      <w:numFmt w:val="bullet"/>
      <w:lvlText w:val="•"/>
      <w:lvlJc w:val="left"/>
      <w:pPr>
        <w:ind w:left="7850" w:hanging="516"/>
      </w:pPr>
      <w:rPr>
        <w:rFonts w:hint="default"/>
      </w:rPr>
    </w:lvl>
    <w:lvl w:ilvl="8">
      <w:numFmt w:val="bullet"/>
      <w:lvlText w:val="•"/>
      <w:lvlJc w:val="left"/>
      <w:pPr>
        <w:ind w:left="8820" w:hanging="516"/>
      </w:pPr>
      <w:rPr>
        <w:rFonts w:hint="default"/>
      </w:rPr>
    </w:lvl>
  </w:abstractNum>
  <w:abstractNum w:abstractNumId="4">
    <w:nsid w:val="61B82944"/>
    <w:multiLevelType w:val="hybridMultilevel"/>
    <w:tmpl w:val="830CFA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717FB4"/>
    <w:multiLevelType w:val="multilevel"/>
    <w:tmpl w:val="9850E0AE"/>
    <w:lvl w:ilvl="0">
      <w:start w:val="12"/>
      <w:numFmt w:val="decimal"/>
      <w:lvlText w:val="%1"/>
      <w:lvlJc w:val="left"/>
      <w:pPr>
        <w:ind w:left="1052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3000" w:hanging="516"/>
      </w:pPr>
      <w:rPr>
        <w:rFonts w:hint="default"/>
      </w:rPr>
    </w:lvl>
    <w:lvl w:ilvl="3">
      <w:numFmt w:val="bullet"/>
      <w:lvlText w:val="•"/>
      <w:lvlJc w:val="left"/>
      <w:pPr>
        <w:ind w:left="3970" w:hanging="516"/>
      </w:pPr>
      <w:rPr>
        <w:rFonts w:hint="default"/>
      </w:rPr>
    </w:lvl>
    <w:lvl w:ilvl="4">
      <w:numFmt w:val="bullet"/>
      <w:lvlText w:val="•"/>
      <w:lvlJc w:val="left"/>
      <w:pPr>
        <w:ind w:left="4940" w:hanging="516"/>
      </w:pPr>
      <w:rPr>
        <w:rFonts w:hint="default"/>
      </w:rPr>
    </w:lvl>
    <w:lvl w:ilvl="5">
      <w:numFmt w:val="bullet"/>
      <w:lvlText w:val="•"/>
      <w:lvlJc w:val="left"/>
      <w:pPr>
        <w:ind w:left="5910" w:hanging="516"/>
      </w:pPr>
      <w:rPr>
        <w:rFonts w:hint="default"/>
      </w:rPr>
    </w:lvl>
    <w:lvl w:ilvl="6">
      <w:numFmt w:val="bullet"/>
      <w:lvlText w:val="•"/>
      <w:lvlJc w:val="left"/>
      <w:pPr>
        <w:ind w:left="6880" w:hanging="516"/>
      </w:pPr>
      <w:rPr>
        <w:rFonts w:hint="default"/>
      </w:rPr>
    </w:lvl>
    <w:lvl w:ilvl="7">
      <w:numFmt w:val="bullet"/>
      <w:lvlText w:val="•"/>
      <w:lvlJc w:val="left"/>
      <w:pPr>
        <w:ind w:left="7850" w:hanging="516"/>
      </w:pPr>
      <w:rPr>
        <w:rFonts w:hint="default"/>
      </w:rPr>
    </w:lvl>
    <w:lvl w:ilvl="8">
      <w:numFmt w:val="bullet"/>
      <w:lvlText w:val="•"/>
      <w:lvlJc w:val="left"/>
      <w:pPr>
        <w:ind w:left="8820" w:hanging="51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5"/>
    <w:rsid w:val="001A74A7"/>
    <w:rsid w:val="001B78FF"/>
    <w:rsid w:val="00207A54"/>
    <w:rsid w:val="00253929"/>
    <w:rsid w:val="002E5FBD"/>
    <w:rsid w:val="00360CFA"/>
    <w:rsid w:val="00361211"/>
    <w:rsid w:val="0038755F"/>
    <w:rsid w:val="003C249B"/>
    <w:rsid w:val="003F5DF6"/>
    <w:rsid w:val="004044E5"/>
    <w:rsid w:val="0052272D"/>
    <w:rsid w:val="0056305B"/>
    <w:rsid w:val="008C12A5"/>
    <w:rsid w:val="009065A8"/>
    <w:rsid w:val="009564EE"/>
    <w:rsid w:val="00A236F5"/>
    <w:rsid w:val="00B11476"/>
    <w:rsid w:val="00B15729"/>
    <w:rsid w:val="00B62553"/>
    <w:rsid w:val="00C17418"/>
    <w:rsid w:val="00C5305E"/>
    <w:rsid w:val="00C64AF1"/>
    <w:rsid w:val="00D761C5"/>
    <w:rsid w:val="00DF7F22"/>
    <w:rsid w:val="00E207D1"/>
    <w:rsid w:val="00EA7C0C"/>
    <w:rsid w:val="00FA3EE1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975E6B-A8A2-47CA-B12F-97A18C5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7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DF7F22"/>
    <w:pPr>
      <w:widowControl w:val="0"/>
      <w:autoSpaceDE w:val="0"/>
      <w:autoSpaceDN w:val="0"/>
      <w:ind w:left="1616" w:hanging="564"/>
      <w:jc w:val="left"/>
      <w:outlineLvl w:val="1"/>
    </w:pPr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2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2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link w:val="westernChar"/>
    <w:rsid w:val="008C12A5"/>
    <w:pPr>
      <w:spacing w:before="100" w:beforeAutospacing="1" w:after="119"/>
      <w:jc w:val="left"/>
    </w:pPr>
    <w:rPr>
      <w:lang w:eastAsia="en-US"/>
    </w:rPr>
  </w:style>
  <w:style w:type="character" w:customStyle="1" w:styleId="westernChar">
    <w:name w:val="western Char"/>
    <w:link w:val="western"/>
    <w:rsid w:val="008C12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E207D1"/>
    <w:pPr>
      <w:spacing w:after="120" w:line="480" w:lineRule="auto"/>
      <w:jc w:val="left"/>
    </w:pPr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E207D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0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7D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E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EE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DF7F22"/>
    <w:rPr>
      <w:rFonts w:ascii="Arial" w:eastAsia="Arial" w:hAnsi="Arial" w:cs="Arial"/>
      <w:b/>
      <w:bCs/>
      <w:i/>
      <w:lang w:val="en-US"/>
    </w:rPr>
  </w:style>
  <w:style w:type="paragraph" w:styleId="PargrafodaLista">
    <w:name w:val="List Paragraph"/>
    <w:basedOn w:val="Normal"/>
    <w:uiPriority w:val="1"/>
    <w:qFormat/>
    <w:rsid w:val="00DF7F22"/>
    <w:pPr>
      <w:widowControl w:val="0"/>
      <w:autoSpaceDE w:val="0"/>
      <w:autoSpaceDN w:val="0"/>
      <w:spacing w:before="111"/>
      <w:ind w:left="1052" w:right="646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DF7F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114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114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7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C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FCDB-9C38-46F8-90ED-58FAB8D2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6</cp:revision>
  <cp:lastPrinted>2017-12-19T17:56:00Z</cp:lastPrinted>
  <dcterms:created xsi:type="dcterms:W3CDTF">2017-12-27T14:34:00Z</dcterms:created>
  <dcterms:modified xsi:type="dcterms:W3CDTF">2017-12-28T10:03:00Z</dcterms:modified>
</cp:coreProperties>
</file>